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0" w:rsidRPr="00410A30" w:rsidRDefault="00410A30" w:rsidP="00410A30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0A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topFromText="100" w:bottomFromText="10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410A30" w:rsidRPr="00F41236" w:rsidTr="00410A30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  от 30. 08.2023г.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410A30" w:rsidRPr="00410A30" w:rsidRDefault="00410A30" w:rsidP="00410A30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410A30" w:rsidRPr="00410A30" w:rsidRDefault="00410A30" w:rsidP="0034344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И.о.директора</w:t>
            </w:r>
            <w:proofErr w:type="spellEnd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Поддубная И.</w:t>
            </w:r>
            <w:r w:rsidR="00343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</w:p>
        </w:tc>
      </w:tr>
    </w:tbl>
    <w:p w:rsidR="00410A30" w:rsidRPr="00410A30" w:rsidRDefault="00410A30" w:rsidP="00410A30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0A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0A30" w:rsidRPr="00410A30" w:rsidRDefault="00410A30" w:rsidP="00410A30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410A30" w:rsidRPr="00410A30" w:rsidRDefault="00410A30" w:rsidP="00410A30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Изобразительное искусство</w:t>
      </w: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для обучающих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ся</w:t>
      </w: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3 класса</w:t>
      </w:r>
    </w:p>
    <w:p w:rsidR="00410A30" w:rsidRPr="00410A30" w:rsidRDefault="00410A30" w:rsidP="00410A30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410A30" w:rsidRPr="00410A30" w:rsidRDefault="00410A30" w:rsidP="00410A30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410A30" w:rsidRPr="00410A30" w:rsidRDefault="00410A30" w:rsidP="00410A30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410A30" w:rsidRPr="00410A30" w:rsidRDefault="00410A30" w:rsidP="00410A30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410A30" w:rsidRPr="00410A30" w:rsidRDefault="00410A30" w:rsidP="00410A30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410A30" w:rsidRPr="00924089" w:rsidRDefault="00410A30" w:rsidP="00924089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410A30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п.Сеймчан</w:t>
      </w:r>
      <w:proofErr w:type="spellEnd"/>
      <w:r w:rsidRPr="00410A30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 w:rsidRPr="00410A30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  <w:r w:rsidRPr="00410A30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</w:t>
      </w:r>
    </w:p>
    <w:p w:rsidR="00745585" w:rsidRPr="00AB4516" w:rsidRDefault="00F13648" w:rsidP="0034344A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AB451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изобразительному искусству на уровень начального общего образования для обучающихся 1–4-х классов 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МОУСОШ </w:t>
      </w:r>
      <w:proofErr w:type="spell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№28;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№2;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745585" w:rsidRPr="00AB4516" w:rsidRDefault="00F136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05.09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.2023 № 1</w:t>
      </w:r>
      <w:r w:rsidR="0034344A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начального общего образования»;</w:t>
      </w:r>
    </w:p>
    <w:p w:rsidR="00745585" w:rsidRPr="00AB4516" w:rsidRDefault="00F1364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«Изобразительное искусство».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AB4516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обучающихся.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эстетическое наблюдение окружающей действительности).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1–4-х классах обязательно.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отведенных на изучение изобразительного искусства, составляет в 3-м классе – 34 часа (1 час в неделю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745585" w:rsidRDefault="00F136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3 класс. Учебник / Горяева Н.А.,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Л.А., Питерских А.С. и др.,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Б.М., АО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"Просвещение"»;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745585" w:rsidRPr="00AB4516" w:rsidRDefault="00F136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РЭШ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/7/;</w:t>
      </w:r>
    </w:p>
    <w:p w:rsidR="00745585" w:rsidRPr="0034344A" w:rsidRDefault="00F1364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4344A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предмета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B4516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с включением в композицию дополнительных предметов.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одушевленного образа (добавление деталей лепных или из бумаги, ниток или других материалов).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путем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Расширение знаний о видах скульптуры (по назначению) и жанрах скульптуры (по сюжету изображения).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Приемы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 асимметрия построения композиции, статика и динамика узора, ритмическое чередование мотивов, наличие композиционного центра, роспись по канве. Рассматривание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 ажурные ограды, украшения фонарей, скамеек, киосков, подставок для цветов.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Виды пространственных искусств: виды определяются по назначению произведений в жизни людей.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о произведениях крупнейших отечественных художников-пейзажистов: И.И. Шишкина, И.И. Левитана, А.К.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, В.Д. Поленова, И.К. Айвазовского и др.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произведениях крупнейших отечественных портретистов: В.И. Сурикова, И.Е. Репина, В.А. Серова и др.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– раппорт. Вариативное создание орнаментов на основе одного и того же элемента.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B4516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B4516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45585" w:rsidRPr="00AB4516" w:rsidRDefault="00F136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745585" w:rsidRPr="00AB4516" w:rsidRDefault="00F136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45585" w:rsidRDefault="00F136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5585" w:rsidRPr="00AB4516" w:rsidRDefault="00F136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45585" w:rsidRPr="00AB4516" w:rsidRDefault="00F136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</w:t>
      </w:r>
    </w:p>
    <w:p w:rsidR="00745585" w:rsidRPr="00AB4516" w:rsidRDefault="00F1364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ее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Духовно-нравственное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ее образа в произведениях искусства. Формирование эстетических чу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результата,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определенным заданиям по программе.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AB4516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AB4516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745585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плоскостные и пространственные объекты по заданным основаниям;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AB4516">
        <w:rPr>
          <w:lang w:val="ru-RU"/>
        </w:rPr>
        <w:br/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 предметов между собой;</w:t>
      </w:r>
    </w:p>
    <w:p w:rsidR="00745585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обобщать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AB4516">
        <w:rPr>
          <w:lang w:val="ru-RU"/>
        </w:rPr>
        <w:br/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передавать обобщенный образ реальности при построении плоской композиции;</w:t>
      </w:r>
    </w:p>
    <w:p w:rsidR="00745585" w:rsidRPr="00AB4516" w:rsidRDefault="00F136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соотносить тональные отношения (темное – светлое) в пространственных и плоскостных объектах;</w:t>
      </w:r>
    </w:p>
    <w:p w:rsidR="00745585" w:rsidRPr="00AB4516" w:rsidRDefault="00F1364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проведенного наблюдения;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AB4516">
        <w:rPr>
          <w:lang w:val="ru-RU"/>
        </w:rPr>
        <w:br/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745585" w:rsidRPr="00AB4516" w:rsidRDefault="00F1364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45585" w:rsidRPr="00AB4516" w:rsidRDefault="00F1364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45585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5585" w:rsidRPr="00AB4516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работать с электронными учебниками и учебными пособиями;</w:t>
      </w:r>
    </w:p>
    <w:p w:rsidR="00745585" w:rsidRPr="00AB4516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45585" w:rsidRPr="00AB4516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AB4516">
        <w:rPr>
          <w:lang w:val="ru-RU"/>
        </w:rPr>
        <w:br/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 схемах;</w:t>
      </w:r>
    </w:p>
    <w:p w:rsidR="00745585" w:rsidRPr="00AB4516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ее в различных видах: рисунках и эскизах, электронных презентациях;</w:t>
      </w:r>
    </w:p>
    <w:p w:rsidR="00745585" w:rsidRPr="00AB4516" w:rsidRDefault="00F13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745585" w:rsidRPr="00AB4516" w:rsidRDefault="00F1364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учета интересов в процессе совместной художественной деятельности;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45585" w:rsidRPr="00AB4516" w:rsidRDefault="00F1364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ошибку, развивать свои способности сопереживать, понимать намерения и переживания свои и других людей;</w:t>
      </w:r>
    </w:p>
    <w:p w:rsidR="00745585" w:rsidRPr="00AB4516" w:rsidRDefault="00F1364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ее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745585" w:rsidRPr="00AB4516" w:rsidRDefault="00F136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745585" w:rsidRPr="00AB4516" w:rsidRDefault="00F136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745585" w:rsidRPr="00AB4516" w:rsidRDefault="00F1364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уметь организовывать свое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745585" w:rsidRPr="00AB4516" w:rsidRDefault="00F1364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B4516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Предметные результаты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3-м классе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Осваивать приемы создания живописной композиции (натюрморта) по наблюдению натуры или по представлению.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Создавать пейзаж, передавая в нем активное состояние природы.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выбору учителя).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путем добавления к ней необходимых деталей и тем самым «одушевления образа».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приемами исполнения традиционных орнаментов, украшающих посуду гжели и хохломы; осваивать простые кистевые приемы,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Создать в виде рисунков или объемных аппликаций из цветной бумаги эскизы разнообразных малых архитектурных форм, наполняющих городское пространство.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745585" w:rsidRPr="00AB4516" w:rsidRDefault="00F136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представление, аналитический и эмоциональный опыт восприятия наиболее известных памятников архитектуры Москвы и Санкт-Петербурга (для жителей регионов – на основе фотографий, телепередач и виртуальных путешествий), уметь обсуждать увиденные памятники.</w:t>
      </w:r>
      <w:proofErr w:type="gramEnd"/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И.И. Шишкина, И.И. Левитана, А.К.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, В.Д. Поленова, И.К. Айвазовского и др. (по выбору учителя), приобретать представление об их произведениях.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В.И. Сурикова, И.Е. Репина, В.А. Серова и др. (по выбору учителя), приобретать представление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об их произведениях.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</w:t>
      </w:r>
      <w:r w:rsidR="00AB45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Осваивать приемы работы в графическом редакторе с линиями, геометрическими фигурами, инструментами традиционного рисования.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определенных учебных тем, например: исследования свойств ритма и построения ритмических композиций, составления орнаментов путем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45585" w:rsidRPr="00AB4516" w:rsidRDefault="00F13648" w:rsidP="00AB451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516">
        <w:rPr>
          <w:rFonts w:hAnsi="Times New Roman" w:cs="Times New Roman"/>
          <w:color w:val="000000"/>
          <w:sz w:val="24"/>
          <w:szCs w:val="24"/>
          <w:lang w:val="ru-RU"/>
        </w:rPr>
        <w:t>Осваивать приемы соединения шрифта и векторного изображения при создании, например, поздравительных открыток, афиши.</w:t>
      </w:r>
    </w:p>
    <w:p w:rsidR="00745585" w:rsidRPr="00AB4516" w:rsidRDefault="00F1364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планирование</w:t>
      </w:r>
      <w:r>
        <w:rPr>
          <w:b/>
          <w:bCs/>
          <w:color w:val="252525"/>
          <w:spacing w:val="-2"/>
          <w:sz w:val="42"/>
          <w:szCs w:val="42"/>
        </w:rPr>
        <w:t xml:space="preserve">3-й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874"/>
        <w:gridCol w:w="1448"/>
        <w:gridCol w:w="1658"/>
        <w:gridCol w:w="3019"/>
      </w:tblGrid>
      <w:tr w:rsidR="00745585" w:rsidTr="0034344A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Pr="00AB4516" w:rsidRDefault="00F13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5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45585" w:rsidTr="0034344A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585" w:rsidTr="003434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 – lesson.academy-content.myschool.edu.ru/16/03</w:t>
            </w:r>
          </w:p>
        </w:tc>
      </w:tr>
      <w:tr w:rsidR="00745585" w:rsidTr="003434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 resh.edu.ru/subject/7/3/</w:t>
            </w:r>
          </w:p>
        </w:tc>
      </w:tr>
      <w:tr w:rsidR="00745585" w:rsidTr="003434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Pr="00AB4516" w:rsidRDefault="00F13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45585" w:rsidTr="003434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45585" w:rsidTr="003434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45585" w:rsidTr="0034344A"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Pr="00AB4516" w:rsidRDefault="00F136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5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F13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585" w:rsidRDefault="00745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648" w:rsidRPr="00AB4516" w:rsidRDefault="00F13648" w:rsidP="0043652E">
      <w:pPr>
        <w:spacing w:line="600" w:lineRule="atLeast"/>
        <w:rPr>
          <w:lang w:val="ru-RU"/>
        </w:rPr>
      </w:pPr>
    </w:p>
    <w:sectPr w:rsidR="00F13648" w:rsidRPr="00AB451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07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4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41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72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630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56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04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93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344A"/>
    <w:rsid w:val="003514A0"/>
    <w:rsid w:val="00410A30"/>
    <w:rsid w:val="0043652E"/>
    <w:rsid w:val="004F7E17"/>
    <w:rsid w:val="005A05CE"/>
    <w:rsid w:val="00653AF6"/>
    <w:rsid w:val="00745585"/>
    <w:rsid w:val="00924089"/>
    <w:rsid w:val="00AB4516"/>
    <w:rsid w:val="00B73A5A"/>
    <w:rsid w:val="00E438A1"/>
    <w:rsid w:val="00F01E19"/>
    <w:rsid w:val="00F13648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7</cp:revision>
  <dcterms:created xsi:type="dcterms:W3CDTF">2011-11-02T04:15:00Z</dcterms:created>
  <dcterms:modified xsi:type="dcterms:W3CDTF">2023-10-17T05:42:00Z</dcterms:modified>
</cp:coreProperties>
</file>